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7C" w:rsidRDefault="00C01B7C" w:rsidP="00C01B7C">
      <w:pPr>
        <w:widowControl/>
        <w:shd w:val="clear" w:color="auto" w:fill="FFFFFF"/>
        <w:outlineLvl w:val="2"/>
        <w:rPr>
          <w:rFonts w:ascii="仿宋" w:eastAsia="仿宋" w:hAnsi="仿宋"/>
          <w:b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b/>
          <w:color w:val="333333"/>
          <w:sz w:val="32"/>
          <w:szCs w:val="32"/>
          <w:shd w:val="clear" w:color="auto" w:fill="FFFFFF"/>
        </w:rPr>
        <w:t xml:space="preserve">附件1 </w:t>
      </w:r>
      <w:r w:rsidR="00132C7C">
        <w:rPr>
          <w:rFonts w:ascii="仿宋" w:eastAsia="仿宋" w:hAnsi="仿宋" w:hint="eastAsia"/>
          <w:b/>
          <w:color w:val="333333"/>
          <w:sz w:val="32"/>
          <w:szCs w:val="32"/>
          <w:shd w:val="clear" w:color="auto" w:fill="FFFFFF"/>
        </w:rPr>
        <w:t xml:space="preserve">     “挑战杯”竞赛分组答辩时间安排表</w:t>
      </w:r>
    </w:p>
    <w:p w:rsidR="00C01B7C" w:rsidRDefault="00C01B7C" w:rsidP="00C01B7C">
      <w:pPr>
        <w:widowControl/>
        <w:shd w:val="clear" w:color="auto" w:fill="FFFFFF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（各组答辩地点另行通知）</w:t>
      </w:r>
    </w:p>
    <w:tbl>
      <w:tblPr>
        <w:tblStyle w:val="a5"/>
        <w:tblW w:w="8931" w:type="dxa"/>
        <w:tblInd w:w="-176" w:type="dxa"/>
        <w:tblLook w:val="04A0"/>
      </w:tblPr>
      <w:tblGrid>
        <w:gridCol w:w="1560"/>
        <w:gridCol w:w="7371"/>
      </w:tblGrid>
      <w:tr w:rsidR="00C01B7C" w:rsidTr="00C01B7C">
        <w:trPr>
          <w:trHeight w:val="315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32"/>
                <w:szCs w:val="32"/>
                <w:shd w:val="clear" w:color="auto" w:fill="FFFFFF"/>
              </w:rPr>
              <w:t>A组(3月7日 14:30—  )</w:t>
            </w:r>
          </w:p>
        </w:tc>
      </w:tr>
      <w:tr w:rsidR="00C01B7C" w:rsidTr="00C01B7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答辩顺序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项目名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资产价格泡沫对实体经济影响及其对策研究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 xml:space="preserve">珠三角城市房价泡沫时空传染效应及其风险预警体系研究  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中国农业能源偏向型技术创新的贸易福利效应及激励政策研究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延迟退休视角下我国城镇居民预防性储蓄的异质性研究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新税改下跨境电商平台的应对策略分析——以天猫国际为例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经济新常态下制造业转型升级的金融服务体系支持的优化研究</w:t>
            </w:r>
          </w:p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——以珠三角地区为例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经济新常态视阈下科技政策驱动对中小微企业创新机制影响研究--基于佛山市顺德区的实地调研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广州市养老地产开发与经营模式研究调查报告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关于政策性金融精准扶贫问题的调查报告——以广东省清远市实地调研为例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房地产泡沫背景下我国商业银行信用风险度量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br/>
              <w:t>—基于个人住房按揭贷款和房地产开发贷款的探究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PPP项目发展动态和利益风险配置机理研究——以广东省为例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“双创”背景下双创债的经济效应与风险管控研究</w:t>
            </w:r>
          </w:p>
        </w:tc>
      </w:tr>
      <w:tr w:rsidR="00C01B7C" w:rsidTr="00C01B7C">
        <w:trPr>
          <w:trHeight w:val="315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32"/>
                <w:szCs w:val="32"/>
                <w:shd w:val="clear" w:color="auto" w:fill="FFFFFF"/>
              </w:rPr>
              <w:t>B组(3月7日 14:30—  )</w:t>
            </w:r>
          </w:p>
        </w:tc>
      </w:tr>
      <w:tr w:rsidR="00C01B7C" w:rsidTr="00C01B7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答辩顺序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项目名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征地诱发的社会冲突与当代“维稳”：类型、特征、诱因和消解机制研究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肇庆广宁乡村玉雕文化传承研究——以“玉如意”为例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人口老龄化背景下“住房反向抵押贷款”模式的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br/>
              <w:t>主要障碍及对策研究——以广州市为例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缓和医疗在国内的现状及前景分析——基于广州市海珠区的调查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广东地区高校英语教师话语的规范性调查与研究</w:t>
            </w:r>
          </w:p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——基于语言学的多元视角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佛山市自助图书馆运营现状及其改进路径调研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非洲华侨与清末以来的珠江三角洲经济与社会--以乐从为中心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 xml:space="preserve">大学生生命愿景现状及其对极端生活事件的影响：积极心理中介作用 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从乡村社会到全球市场——小北登峰街的前世与今生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城中村改造拆迁困局破解的策略研究——以广州沥滘村为例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城市智能化立体车库的应用与前景研究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br/>
              <w:t xml:space="preserve">——以广州市江南新苑小区停车位紧缺问题为例 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“全面二孩”政策对我国未来劳动力供给的影响</w:t>
            </w:r>
          </w:p>
        </w:tc>
      </w:tr>
    </w:tbl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tbl>
      <w:tblPr>
        <w:tblStyle w:val="a5"/>
        <w:tblW w:w="8931" w:type="dxa"/>
        <w:tblInd w:w="-176" w:type="dxa"/>
        <w:tblLook w:val="04A0"/>
      </w:tblPr>
      <w:tblGrid>
        <w:gridCol w:w="1560"/>
        <w:gridCol w:w="7371"/>
      </w:tblGrid>
      <w:tr w:rsidR="00C01B7C" w:rsidTr="00C01B7C">
        <w:trPr>
          <w:trHeight w:val="315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32"/>
                <w:szCs w:val="32"/>
                <w:shd w:val="clear" w:color="auto" w:fill="FFFFFF"/>
              </w:rPr>
              <w:lastRenderedPageBreak/>
              <w:t>C组(3月7日 15:00—  )</w:t>
            </w:r>
          </w:p>
        </w:tc>
      </w:tr>
      <w:tr w:rsidR="00C01B7C" w:rsidTr="00C01B7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答辩顺序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项目名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新型就业准入限制的合理性研究——以北上广深网约车新规为例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新媒体运营平台赞赏收入涉税问题研究——以微信公众号为例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论民事案件庭审制度的改革――以程春华新型独立合议庭为视角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论TPP协定竞争政策及其借鉴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金融改革背景下中国商业保理制度化调查报告</w:t>
            </w:r>
          </w:p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——以深圳、广州、珠海试点为例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从法学视角看广州餐饮业老字号的衰败与重生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br/>
              <w:t xml:space="preserve"> ——从广州酒家上市未果谈起</w:t>
            </w:r>
          </w:p>
        </w:tc>
      </w:tr>
      <w:tr w:rsidR="00C01B7C" w:rsidTr="00C01B7C">
        <w:trPr>
          <w:trHeight w:val="315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32"/>
                <w:szCs w:val="32"/>
                <w:shd w:val="clear" w:color="auto" w:fill="FFFFFF"/>
              </w:rPr>
              <w:t>D组(3月7日 15:00—  )</w:t>
            </w:r>
          </w:p>
        </w:tc>
      </w:tr>
      <w:tr w:rsidR="00C01B7C" w:rsidTr="00C01B7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答辩顺序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项目名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中国企业年金：发展轨迹、影响因素与政策建议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新生代员工的追随力、领导授权与创新绩效关系研究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我国网约车政府监管政策研究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br/>
              <w:t>——基于广州市网约车市场三方需求模型的问卷分析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绩效审计在精准扶贫中的应用——基于数据挖掘技术的研究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大数据环境下会计信息产权利益再分配模型研究</w:t>
            </w: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br/>
              <w:t>——以会计信息流模型为基础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传统实体书店转型与发展研究——以广州市为例</w:t>
            </w:r>
          </w:p>
        </w:tc>
      </w:tr>
      <w:tr w:rsidR="00C01B7C" w:rsidTr="00C01B7C">
        <w:trPr>
          <w:trHeight w:val="315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32"/>
                <w:szCs w:val="32"/>
                <w:shd w:val="clear" w:color="auto" w:fill="FFFFFF"/>
              </w:rPr>
              <w:t>E组(3月7日 15:00—  )</w:t>
            </w:r>
          </w:p>
        </w:tc>
      </w:tr>
      <w:tr w:rsidR="00C01B7C" w:rsidTr="00C01B7C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答辩顺序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b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b/>
                <w:color w:val="333333"/>
                <w:sz w:val="24"/>
                <w:szCs w:val="24"/>
                <w:shd w:val="clear" w:color="auto" w:fill="FFFFFF"/>
              </w:rPr>
              <w:t>项目名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粤东练江流域产业结构的水污染效应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基于大数据Hadoop平台的股票配对交易投资策略研究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广州大学城水体N、P营养盐污染现状分析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自行车智能配件及APP的设计与实现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全能数字管家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关于微信/支付宝(商家)当面扫码支付问题的优化</w:t>
            </w:r>
          </w:p>
        </w:tc>
      </w:tr>
      <w:tr w:rsidR="00C01B7C" w:rsidTr="00C01B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widowControl/>
              <w:jc w:val="center"/>
              <w:outlineLvl w:val="2"/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B7C" w:rsidRDefault="00C01B7C">
            <w:pPr>
              <w:rPr>
                <w:rFonts w:ascii="仿宋" w:eastAsia="仿宋" w:hAnsi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333333"/>
                <w:sz w:val="24"/>
                <w:szCs w:val="24"/>
                <w:shd w:val="clear" w:color="auto" w:fill="FFFFFF"/>
              </w:rPr>
              <w:t>高校“最后一公里”互助模式探索—— 基于MVP模式的朋派APP</w:t>
            </w:r>
          </w:p>
        </w:tc>
      </w:tr>
    </w:tbl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p w:rsidR="00C01B7C" w:rsidRDefault="00C01B7C" w:rsidP="00C01B7C">
      <w:pPr>
        <w:widowControl/>
        <w:shd w:val="clear" w:color="auto" w:fill="FFFFFF"/>
        <w:ind w:firstLineChars="200" w:firstLine="640"/>
        <w:jc w:val="center"/>
        <w:outlineLvl w:val="2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</w:p>
    <w:sectPr w:rsidR="00C01B7C" w:rsidSect="00815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F0A" w:rsidRDefault="00D21F0A" w:rsidP="00C01B7C">
      <w:r>
        <w:separator/>
      </w:r>
    </w:p>
  </w:endnote>
  <w:endnote w:type="continuationSeparator" w:id="0">
    <w:p w:rsidR="00D21F0A" w:rsidRDefault="00D21F0A" w:rsidP="00C0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F0A" w:rsidRDefault="00D21F0A" w:rsidP="00C01B7C">
      <w:r>
        <w:separator/>
      </w:r>
    </w:p>
  </w:footnote>
  <w:footnote w:type="continuationSeparator" w:id="0">
    <w:p w:rsidR="00D21F0A" w:rsidRDefault="00D21F0A" w:rsidP="00C01B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B7C"/>
    <w:rsid w:val="000114B8"/>
    <w:rsid w:val="00132C7C"/>
    <w:rsid w:val="00176C68"/>
    <w:rsid w:val="004D4971"/>
    <w:rsid w:val="00695742"/>
    <w:rsid w:val="00815ADF"/>
    <w:rsid w:val="00BD4E99"/>
    <w:rsid w:val="00C01B7C"/>
    <w:rsid w:val="00D21F0A"/>
    <w:rsid w:val="00E2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1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1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1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1B7C"/>
    <w:rPr>
      <w:sz w:val="18"/>
      <w:szCs w:val="18"/>
    </w:rPr>
  </w:style>
  <w:style w:type="table" w:styleId="a5">
    <w:name w:val="Table Grid"/>
    <w:basedOn w:val="a1"/>
    <w:uiPriority w:val="59"/>
    <w:rsid w:val="00C01B7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6</cp:revision>
  <dcterms:created xsi:type="dcterms:W3CDTF">2017-02-23T08:06:00Z</dcterms:created>
  <dcterms:modified xsi:type="dcterms:W3CDTF">2017-02-23T08:27:00Z</dcterms:modified>
</cp:coreProperties>
</file>